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160"/>
          <w:tab w:val="center" w:pos="4153"/>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eastAsia="方正小标宋简体"/>
          <w:sz w:val="20"/>
          <w:szCs w:val="20"/>
          <w:lang w:val="en-US" w:eastAsia="zh-CN"/>
        </w:rPr>
      </w:pPr>
      <w:bookmarkStart w:id="0" w:name="OLE_LINK3"/>
      <w:bookmarkStart w:id="1" w:name="OLE_LINK2"/>
      <w:r>
        <w:rPr>
          <w:rFonts w:hint="eastAsia" w:ascii="方正小标宋简体" w:hAnsi="方正小标宋简体" w:eastAsia="方正小标宋简体" w:cs="方正小标宋简体"/>
          <w:sz w:val="40"/>
          <w:szCs w:val="40"/>
        </w:rPr>
        <w:t>英国</w:t>
      </w:r>
      <w:r>
        <w:rPr>
          <w:rFonts w:hint="eastAsia" w:ascii="方正小标宋简体" w:hAnsi="方正小标宋简体" w:eastAsia="方正小标宋简体" w:cs="方正小标宋简体"/>
          <w:sz w:val="40"/>
          <w:szCs w:val="40"/>
          <w:lang w:val="en-US" w:eastAsia="zh-CN"/>
        </w:rPr>
        <w:t>曼彻斯特城市大学硕士</w:t>
      </w:r>
      <w:r>
        <w:rPr>
          <w:rFonts w:hint="eastAsia" w:ascii="方正小标宋简体" w:hAnsi="方正小标宋简体" w:eastAsia="方正小标宋简体" w:cs="方正小标宋简体"/>
          <w:sz w:val="40"/>
          <w:szCs w:val="40"/>
        </w:rPr>
        <w:t>项目</w:t>
      </w:r>
      <w:r>
        <w:rPr>
          <w:rFonts w:hint="eastAsia" w:ascii="方正小标宋简体" w:hAnsi="方正小标宋简体" w:eastAsia="方正小标宋简体" w:cs="方正小标宋简体"/>
          <w:sz w:val="40"/>
          <w:szCs w:val="40"/>
          <w:lang w:val="en-US" w:eastAsia="zh-CN"/>
        </w:rPr>
        <w:t>介绍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我校已启动与英国曼彻斯特城市大学3.5+0.5+1硕士预科项目。参加本项目正常完成学业可获得我校学士学位及英国曼彻斯特城市大学硕士学位。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一、申请条件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sz w:val="32"/>
          <w:szCs w:val="32"/>
        </w:rPr>
        <w:t>我校软件工程学院、信息工程学院在校大三学生；</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sz w:val="32"/>
          <w:szCs w:val="32"/>
        </w:rPr>
        <w:t>品行端正、在校成绩良好、沟通能力较强；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w:t>
      </w:r>
      <w:r>
        <w:rPr>
          <w:rFonts w:hint="eastAsia" w:ascii="仿宋_GB2312" w:hAnsi="仿宋_GB2312" w:eastAsia="仿宋_GB2312" w:cs="仿宋_GB2312"/>
          <w:color w:val="000000"/>
          <w:sz w:val="32"/>
          <w:szCs w:val="32"/>
          <w:highlight w:val="none"/>
          <w:lang w:val="en-US" w:eastAsia="zh-CN"/>
        </w:rPr>
        <w:t>.</w:t>
      </w:r>
      <w:bookmarkStart w:id="2" w:name="_GoBack"/>
      <w:bookmarkEnd w:id="2"/>
      <w:r>
        <w:rPr>
          <w:rFonts w:hint="eastAsia" w:ascii="仿宋_GB2312" w:hAnsi="仿宋_GB2312" w:eastAsia="仿宋_GB2312" w:cs="仿宋_GB2312"/>
          <w:sz w:val="32"/>
          <w:szCs w:val="32"/>
        </w:rPr>
        <w:t>有雅思成绩。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二、课程安排：</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在武汉工商学院完成前3.5年学习，前往曼城大学完成0.5年专业课程学习，回国完成毕业论文答辩后，取得本科学位（当年6月），前往曼城大完成1年硕士课程学习，取得硕士学位（当年9月）。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三、时间安排：</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sz w:val="32"/>
          <w:szCs w:val="32"/>
        </w:rPr>
        <w:t>报名时间：2019年11月-2020年9月；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sz w:val="32"/>
          <w:szCs w:val="32"/>
        </w:rPr>
        <w:t>赴英国曼彻斯特城市大学交流时间：2021年1月。</w:t>
      </w:r>
    </w:p>
    <w:p>
      <w:pPr>
        <w:spacing w:line="560" w:lineRule="exact"/>
        <w:ind w:firstLine="640" w:firstLineChars="200"/>
        <w:rPr>
          <w:rFonts w:hint="eastAsia" w:ascii="黑体" w:hAnsi="黑体" w:eastAsia="黑体" w:cs="黑体"/>
          <w:b/>
          <w:sz w:val="32"/>
          <w:szCs w:val="32"/>
          <w:highlight w:val="yellow"/>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、英国</w:t>
      </w:r>
      <w:r>
        <w:rPr>
          <w:rFonts w:hint="eastAsia" w:ascii="黑体" w:hAnsi="黑体" w:eastAsia="黑体" w:cs="黑体"/>
          <w:b w:val="0"/>
          <w:bCs/>
          <w:sz w:val="32"/>
          <w:szCs w:val="32"/>
          <w:lang w:val="en-US" w:eastAsia="zh-CN"/>
        </w:rPr>
        <w:t>曼城大入学要求：</w:t>
      </w:r>
    </w:p>
    <w:p>
      <w:pPr>
        <w:pStyle w:val="2"/>
        <w:adjustRightInd w:val="0"/>
        <w:snapToGrid w:val="0"/>
        <w:spacing w:before="0" w:beforeAutospacing="0" w:after="0" w:afterAutospacing="0" w:line="560" w:lineRule="exact"/>
        <w:ind w:firstLine="640" w:firstLineChars="200"/>
        <w:contextualSpacing/>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语言要求：本科生雅思</w:t>
      </w:r>
      <w:r>
        <w:rPr>
          <w:rFonts w:hint="eastAsia" w:ascii="仿宋_GB2312" w:hAnsi="仿宋_GB2312" w:eastAsia="仿宋_GB2312" w:cs="仿宋_GB2312"/>
          <w:color w:val="000000"/>
          <w:sz w:val="32"/>
          <w:szCs w:val="32"/>
          <w:highlight w:val="none"/>
          <w:lang w:val="en-US" w:eastAsia="zh-CN"/>
        </w:rPr>
        <w:t>5.5</w:t>
      </w:r>
      <w:r>
        <w:rPr>
          <w:rFonts w:hint="eastAsia" w:ascii="仿宋_GB2312" w:hAnsi="仿宋_GB2312" w:eastAsia="仿宋_GB2312" w:cs="仿宋_GB2312"/>
          <w:color w:val="000000"/>
          <w:sz w:val="32"/>
          <w:szCs w:val="32"/>
          <w:highlight w:val="none"/>
        </w:rPr>
        <w:t>分；</w:t>
      </w:r>
    </w:p>
    <w:p>
      <w:pPr>
        <w:pStyle w:val="2"/>
        <w:tabs>
          <w:tab w:val="left" w:pos="8222"/>
        </w:tabs>
        <w:adjustRightInd w:val="0"/>
        <w:snapToGrid w:val="0"/>
        <w:spacing w:before="0" w:beforeAutospacing="0" w:after="0" w:afterAutospacing="0" w:line="560" w:lineRule="exact"/>
        <w:ind w:firstLine="640"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学术要求：顺利完成国内规定的所有课</w:t>
      </w:r>
      <w:r>
        <w:rPr>
          <w:rFonts w:hint="eastAsia" w:ascii="仿宋_GB2312" w:hAnsi="仿宋_GB2312" w:eastAsia="仿宋_GB2312" w:cs="仿宋_GB2312"/>
          <w:sz w:val="32"/>
          <w:szCs w:val="32"/>
        </w:rPr>
        <w:t>程，品学优良。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w:t>
      </w:r>
      <w:r>
        <w:rPr>
          <w:rFonts w:hint="eastAsia" w:ascii="黑体" w:hAnsi="黑体" w:eastAsia="黑体" w:cs="黑体"/>
          <w:b w:val="0"/>
          <w:bCs/>
          <w:sz w:val="32"/>
          <w:szCs w:val="32"/>
        </w:rPr>
        <w:t>英国</w:t>
      </w:r>
      <w:r>
        <w:rPr>
          <w:rFonts w:hint="eastAsia" w:ascii="黑体" w:hAnsi="黑体" w:eastAsia="黑体" w:cs="黑体"/>
          <w:b w:val="0"/>
          <w:bCs/>
          <w:sz w:val="32"/>
          <w:szCs w:val="32"/>
          <w:lang w:val="en-US" w:eastAsia="zh-CN"/>
        </w:rPr>
        <w:t>曼城大</w:t>
      </w:r>
      <w:r>
        <w:rPr>
          <w:rFonts w:hint="eastAsia" w:ascii="黑体" w:hAnsi="黑体" w:eastAsia="黑体" w:cs="黑体"/>
          <w:b w:val="0"/>
          <w:bCs/>
          <w:sz w:val="32"/>
          <w:szCs w:val="32"/>
        </w:rPr>
        <w:t>生活学习费用指南:</w:t>
      </w:r>
    </w:p>
    <w:tbl>
      <w:tblPr>
        <w:tblStyle w:val="3"/>
        <w:tblW w:w="8789" w:type="dxa"/>
        <w:tblInd w:w="-34" w:type="dxa"/>
        <w:tblLayout w:type="fixed"/>
        <w:tblCellMar>
          <w:top w:w="0" w:type="dxa"/>
          <w:left w:w="108" w:type="dxa"/>
          <w:bottom w:w="0" w:type="dxa"/>
          <w:right w:w="108" w:type="dxa"/>
        </w:tblCellMar>
      </w:tblPr>
      <w:tblGrid>
        <w:gridCol w:w="1415"/>
        <w:gridCol w:w="1770"/>
        <w:gridCol w:w="2325"/>
        <w:gridCol w:w="1680"/>
        <w:gridCol w:w="1599"/>
      </w:tblGrid>
      <w:tr>
        <w:tblPrEx>
          <w:tblCellMar>
            <w:top w:w="0" w:type="dxa"/>
            <w:left w:w="108" w:type="dxa"/>
            <w:bottom w:w="0" w:type="dxa"/>
            <w:right w:w="108" w:type="dxa"/>
          </w:tblCellMar>
        </w:tblPrEx>
        <w:trPr>
          <w:trHeight w:val="948" w:hRule="atLeast"/>
        </w:trPr>
        <w:tc>
          <w:tcPr>
            <w:tcW w:w="141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项目类型</w:t>
            </w:r>
          </w:p>
        </w:tc>
        <w:tc>
          <w:tcPr>
            <w:tcW w:w="1770"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学费</w:t>
            </w:r>
          </w:p>
        </w:tc>
        <w:tc>
          <w:tcPr>
            <w:tcW w:w="2325" w:type="dxa"/>
            <w:tcBorders>
              <w:top w:val="single" w:color="auto" w:sz="8" w:space="0"/>
              <w:left w:val="nil"/>
              <w:bottom w:val="nil"/>
              <w:right w:val="single" w:color="auto" w:sz="8"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生活费估算（按最新英国边境管理局的最高标准建议）</w:t>
            </w:r>
          </w:p>
        </w:tc>
        <w:tc>
          <w:tcPr>
            <w:tcW w:w="1680"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实际正常学费与生活费估算（单位：元）</w:t>
            </w:r>
          </w:p>
        </w:tc>
        <w:tc>
          <w:tcPr>
            <w:tcW w:w="1599"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项目管理费（单位：元）</w:t>
            </w:r>
          </w:p>
        </w:tc>
      </w:tr>
      <w:tr>
        <w:tblPrEx>
          <w:tblCellMar>
            <w:top w:w="0" w:type="dxa"/>
            <w:left w:w="108" w:type="dxa"/>
            <w:bottom w:w="0" w:type="dxa"/>
            <w:right w:w="108" w:type="dxa"/>
          </w:tblCellMar>
        </w:tblPrEx>
        <w:trPr>
          <w:trHeight w:val="850" w:hRule="atLeast"/>
        </w:trPr>
        <w:tc>
          <w:tcPr>
            <w:tcW w:w="1415" w:type="dxa"/>
            <w:tcBorders>
              <w:top w:val="nil"/>
              <w:left w:val="single" w:color="auto" w:sz="8" w:space="0"/>
              <w:bottom w:val="single" w:color="auto" w:sz="8" w:space="0"/>
              <w:right w:val="single" w:color="auto" w:sz="8" w:space="0"/>
            </w:tcBorders>
            <w:noWrap w:val="0"/>
            <w:vAlign w:val="center"/>
          </w:tcPr>
          <w:p>
            <w:pPr>
              <w:widowControl/>
              <w:jc w:val="center"/>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硕士预科3.5+0.5+1</w:t>
            </w:r>
          </w:p>
        </w:tc>
        <w:tc>
          <w:tcPr>
            <w:tcW w:w="1770" w:type="dxa"/>
            <w:tcBorders>
              <w:top w:val="nil"/>
              <w:left w:val="nil"/>
              <w:bottom w:val="single" w:color="auto" w:sz="8" w:space="0"/>
              <w:right w:val="nil"/>
            </w:tcBorders>
            <w:noWrap w:val="0"/>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en-US" w:eastAsia="zh-CN"/>
              </w:rPr>
              <w:t>8000-8500</w:t>
            </w:r>
            <w:r>
              <w:rPr>
                <w:rFonts w:hint="eastAsia" w:ascii="仿宋_GB2312" w:hAnsi="宋体" w:eastAsia="仿宋_GB2312" w:cs="宋体"/>
                <w:color w:val="000000"/>
                <w:kern w:val="0"/>
                <w:sz w:val="22"/>
                <w:szCs w:val="22"/>
              </w:rPr>
              <w:t>英镑/</w:t>
            </w:r>
            <w:r>
              <w:rPr>
                <w:rFonts w:hint="eastAsia" w:ascii="仿宋_GB2312" w:hAnsi="宋体" w:eastAsia="仿宋_GB2312" w:cs="宋体"/>
                <w:color w:val="000000"/>
                <w:kern w:val="0"/>
                <w:sz w:val="22"/>
                <w:szCs w:val="22"/>
                <w:lang w:eastAsia="zh-CN"/>
              </w:rPr>
              <w:t>学期</w:t>
            </w:r>
          </w:p>
        </w:tc>
        <w:tc>
          <w:tcPr>
            <w:tcW w:w="232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en-US" w:eastAsia="zh-CN"/>
              </w:rPr>
              <w:t>4000</w:t>
            </w:r>
            <w:r>
              <w:rPr>
                <w:rFonts w:hint="eastAsia" w:ascii="仿宋_GB2312" w:hAnsi="宋体" w:eastAsia="仿宋_GB2312" w:cs="宋体"/>
                <w:color w:val="000000"/>
                <w:kern w:val="0"/>
                <w:sz w:val="22"/>
                <w:szCs w:val="22"/>
              </w:rPr>
              <w:t>英镑/学期</w:t>
            </w:r>
          </w:p>
        </w:tc>
        <w:tc>
          <w:tcPr>
            <w:tcW w:w="1680"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约5.5万</w:t>
            </w:r>
          </w:p>
        </w:tc>
        <w:tc>
          <w:tcPr>
            <w:tcW w:w="1599"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3500</w:t>
            </w:r>
          </w:p>
        </w:tc>
      </w:tr>
    </w:tbl>
    <w:p>
      <w:pPr>
        <w:spacing w:line="560" w:lineRule="exact"/>
        <w:ind w:firstLine="640" w:firstLineChars="200"/>
        <w:rPr>
          <w:rFonts w:hint="eastAsia" w:ascii="黑体" w:hAnsi="黑体" w:eastAsia="黑体" w:cs="黑体"/>
          <w:b w:val="0"/>
          <w:bCs w:val="0"/>
          <w:sz w:val="32"/>
          <w:szCs w:val="32"/>
        </w:rPr>
      </w:pPr>
      <w:r>
        <w:rPr>
          <w:rFonts w:hint="eastAsia" w:ascii="仿宋_GB2312" w:hAnsi="仿宋_GB2312" w:eastAsia="仿宋_GB2312" w:cs="仿宋_GB2312"/>
          <w:sz w:val="32"/>
          <w:szCs w:val="32"/>
        </w:rPr>
        <w:t>*上述均为201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年费用标准，每年会有小幅度调整，以当年学校公布信息为准。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、报名程序：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填写</w:t>
      </w:r>
      <w:r>
        <w:rPr>
          <w:rFonts w:hint="eastAsia" w:ascii="仿宋_GB2312" w:hAnsi="仿宋_GB2312" w:eastAsia="仿宋_GB2312" w:cs="仿宋_GB2312"/>
          <w:sz w:val="32"/>
          <w:szCs w:val="32"/>
          <w:lang w:eastAsia="zh-CN"/>
        </w:rPr>
        <w:t>《</w:t>
      </w:r>
      <w:r>
        <w:rPr>
          <w:rFonts w:hint="eastAsia" w:ascii="仿宋_GB2312" w:hAnsi="Arial" w:eastAsia="仿宋_GB2312" w:cs="Arial"/>
          <w:color w:val="111111"/>
          <w:kern w:val="0"/>
          <w:sz w:val="32"/>
          <w:szCs w:val="32"/>
        </w:rPr>
        <w:t>武汉工商学院学生出国（境）交流项目报名申请表》</w:t>
      </w:r>
      <w:r>
        <w:rPr>
          <w:rFonts w:hint="eastAsia" w:ascii="仿宋_GB2312" w:hAnsi="仿宋_GB2312" w:eastAsia="仿宋_GB2312" w:cs="仿宋_GB2312"/>
          <w:sz w:val="32"/>
          <w:szCs w:val="32"/>
        </w:rPr>
        <w:t xml:space="preserve">，前往国际合作交流处报名（外语楼116办公室）。 </w:t>
      </w:r>
    </w:p>
    <w:bookmarkEnd w:id="0"/>
    <w:bookmarkEnd w:id="1"/>
    <w:p>
      <w:pPr>
        <w:keepNext w:val="0"/>
        <w:keepLines w:val="0"/>
        <w:pageBreakBefore w:val="0"/>
        <w:numPr>
          <w:ilvl w:val="0"/>
          <w:numId w:val="0"/>
        </w:numPr>
        <w:kinsoku/>
        <w:wordWrap/>
        <w:overflowPunct/>
        <w:topLinePunct w:val="0"/>
        <w:autoSpaceDE/>
        <w:autoSpaceDN/>
        <w:bidi w:val="0"/>
        <w:spacing w:line="520" w:lineRule="exact"/>
        <w:ind w:right="0" w:rightChars="0" w:firstLine="640" w:firstLineChars="200"/>
        <w:textAlignment w:val="auto"/>
        <w:outlineLvl w:val="9"/>
        <w:rPr>
          <w:rFonts w:ascii="黑体" w:hAnsi="黑体" w:eastAsia="黑体" w:cs="黑体"/>
          <w:b w:val="0"/>
          <w:bCs/>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联系方式</w:t>
      </w:r>
      <w:r>
        <w:rPr>
          <w:rFonts w:hint="eastAsia" w:ascii="黑体" w:hAnsi="黑体" w:eastAsia="黑体" w:cs="黑体"/>
          <w:b w:val="0"/>
          <w:bCs/>
          <w:sz w:val="32"/>
          <w:szCs w:val="32"/>
          <w:lang w:eastAsia="zh-CN"/>
        </w:rPr>
        <w:t>：</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米兰老师  电话：027-88147321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外语楼116办公室</w:t>
      </w:r>
    </w:p>
    <w:p>
      <w:pPr>
        <w:keepNext w:val="0"/>
        <w:keepLines w:val="0"/>
        <w:pageBreakBefore w:val="0"/>
        <w:widowControl/>
        <w:kinsoku/>
        <w:wordWrap w:val="0"/>
        <w:overflowPunct/>
        <w:topLinePunct w:val="0"/>
        <w:autoSpaceDE w:val="0"/>
        <w:autoSpaceDN/>
        <w:bidi w:val="0"/>
        <w:adjustRightInd/>
        <w:snapToGrid/>
        <w:spacing w:line="560" w:lineRule="exact"/>
        <w:ind w:firstLine="640" w:firstLineChars="200"/>
        <w:jc w:val="left"/>
        <w:textAlignment w:val="auto"/>
        <w:rPr>
          <w:rFonts w:hint="eastAsia" w:ascii="仿宋_GB2312" w:hAnsi="Arial" w:eastAsia="仿宋_GB2312" w:cs="Arial"/>
          <w:color w:val="111111"/>
          <w:kern w:val="0"/>
          <w:sz w:val="32"/>
          <w:szCs w:val="32"/>
        </w:rPr>
      </w:pPr>
      <w:r>
        <w:rPr>
          <w:rFonts w:hint="eastAsia" w:ascii="仿宋_GB2312" w:hAnsi="Arial" w:eastAsia="仿宋_GB2312" w:cs="Arial"/>
          <w:color w:val="111111"/>
          <w:kern w:val="0"/>
          <w:sz w:val="32"/>
          <w:szCs w:val="32"/>
        </w:rPr>
        <w:t>武汉工商学院国际项目咨询QQ群：</w:t>
      </w:r>
    </w:p>
    <w:p>
      <w:pPr>
        <w:keepNext w:val="0"/>
        <w:keepLines w:val="0"/>
        <w:pageBreakBefore w:val="0"/>
        <w:widowControl/>
        <w:kinsoku/>
        <w:wordWrap w:val="0"/>
        <w:overflowPunct/>
        <w:topLinePunct w:val="0"/>
        <w:autoSpaceDE w:val="0"/>
        <w:autoSpaceDN/>
        <w:bidi w:val="0"/>
        <w:adjustRightInd/>
        <w:snapToGrid/>
        <w:spacing w:line="560" w:lineRule="exact"/>
        <w:ind w:firstLine="640" w:firstLineChars="200"/>
        <w:jc w:val="left"/>
        <w:textAlignment w:val="auto"/>
        <w:rPr>
          <w:rFonts w:ascii="Arial" w:hAnsi="Arial" w:eastAsia="宋体" w:cs="Arial"/>
          <w:color w:val="111111"/>
          <w:kern w:val="0"/>
          <w:sz w:val="24"/>
          <w:szCs w:val="24"/>
        </w:rPr>
      </w:pPr>
      <w:r>
        <w:rPr>
          <w:rFonts w:hint="eastAsia" w:ascii="仿宋_GB2312" w:hAnsi="Arial" w:eastAsia="仿宋_GB2312" w:cs="Arial"/>
          <w:color w:val="111111"/>
          <w:kern w:val="0"/>
          <w:sz w:val="32"/>
          <w:szCs w:val="32"/>
        </w:rPr>
        <w:t>528445955</w:t>
      </w:r>
      <w:r>
        <w:rPr>
          <w:rFonts w:hint="eastAsia" w:ascii="仿宋_GB2312" w:hAnsi="Arial" w:eastAsia="仿宋_GB2312" w:cs="Arial"/>
          <w:color w:val="111111"/>
          <w:kern w:val="0"/>
          <w:sz w:val="32"/>
          <w:szCs w:val="32"/>
          <w:lang w:eastAsia="zh-CN"/>
        </w:rPr>
        <w:t>，</w:t>
      </w:r>
      <w:r>
        <w:rPr>
          <w:rFonts w:hint="eastAsia" w:ascii="仿宋_GB2312" w:hAnsi="Arial" w:eastAsia="仿宋_GB2312" w:cs="Arial"/>
          <w:color w:val="111111"/>
          <w:kern w:val="0"/>
          <w:sz w:val="32"/>
          <w:szCs w:val="32"/>
          <w:lang w:val="en-US" w:eastAsia="zh-CN"/>
        </w:rPr>
        <w:t>568147332</w:t>
      </w:r>
      <w:r>
        <w:rPr>
          <w:rFonts w:hint="eastAsia" w:ascii="仿宋_GB2312" w:hAnsi="Arial" w:eastAsia="仿宋_GB2312" w:cs="Arial"/>
          <w:color w:val="111111"/>
          <w:kern w:val="0"/>
          <w:sz w:val="32"/>
          <w:szCs w:val="32"/>
        </w:rPr>
        <w:t xml:space="preserve"> </w:t>
      </w:r>
      <w:r>
        <w:rPr>
          <w:rFonts w:ascii="仿宋_GB2312" w:hAnsi="Arial" w:eastAsia="仿宋_GB2312" w:cs="Arial"/>
          <w:color w:val="111111"/>
          <w:kern w:val="0"/>
          <w:sz w:val="32"/>
          <w:szCs w:val="32"/>
        </w:rPr>
        <w:t> </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default" w:ascii="Times New Roman" w:hAnsi="Times New Roman" w:eastAsia="仿宋_GB2312" w:cs="Times New Roman"/>
          <w:b/>
          <w:bCs/>
          <w:sz w:val="32"/>
          <w:szCs w:val="32"/>
          <w:lang w:eastAsia="zh-CN"/>
        </w:rPr>
      </w:pPr>
      <w:r>
        <w:rPr>
          <w:rFonts w:hint="eastAsia" w:eastAsia="仿宋_GB2312" w:cs="Times New Roman"/>
          <w:b/>
          <w:bCs/>
          <w:sz w:val="32"/>
          <w:szCs w:val="32"/>
          <w:lang w:val="en-US" w:eastAsia="zh-CN"/>
        </w:rPr>
        <w:t>英国曼彻斯特城市大学</w:t>
      </w:r>
      <w:r>
        <w:rPr>
          <w:rFonts w:hint="default" w:ascii="Times New Roman" w:hAnsi="Times New Roman" w:eastAsia="仿宋_GB2312" w:cs="Times New Roman"/>
          <w:b/>
          <w:bCs/>
          <w:sz w:val="32"/>
          <w:szCs w:val="32"/>
          <w:lang w:eastAsia="zh-CN"/>
        </w:rPr>
        <w:t>简介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英国曼彻斯特城市大学是英国一所综合性公立大学，建立于</w:t>
      </w:r>
      <w:r>
        <w:rPr>
          <w:rFonts w:hint="default" w:ascii="仿宋_GB2312" w:hAnsi="宋体" w:eastAsia="仿宋_GB2312" w:cs="仿宋_GB2312"/>
          <w:i w:val="0"/>
          <w:caps w:val="0"/>
          <w:color w:val="auto"/>
          <w:spacing w:val="0"/>
          <w:sz w:val="32"/>
          <w:szCs w:val="32"/>
          <w:highlight w:val="none"/>
          <w:shd w:val="clear" w:color="auto" w:fill="FFFFFF"/>
          <w:lang w:val="en-US" w:eastAsia="zh-CN"/>
        </w:rPr>
        <w:t>1970</w:t>
      </w:r>
      <w:r>
        <w:rPr>
          <w:rFonts w:hint="default" w:ascii="Times New Roman" w:hAnsi="Times New Roman" w:eastAsia="仿宋_GB2312" w:cs="Times New Roman"/>
          <w:sz w:val="32"/>
          <w:szCs w:val="32"/>
          <w:lang w:val="en-US" w:eastAsia="zh-CN"/>
        </w:rPr>
        <w:t>年。该校位于英格兰西北部曼彻斯特市，该市是世界最古老的工业城市。曼彻斯特城市大学是英国第二大的大学，有全欧洲最大的校园，有学生</w:t>
      </w:r>
      <w:r>
        <w:rPr>
          <w:rFonts w:hint="default" w:ascii="仿宋_GB2312" w:hAnsi="宋体" w:eastAsia="仿宋_GB2312" w:cs="仿宋_GB2312"/>
          <w:i w:val="0"/>
          <w:caps w:val="0"/>
          <w:color w:val="auto"/>
          <w:spacing w:val="0"/>
          <w:sz w:val="32"/>
          <w:szCs w:val="32"/>
          <w:highlight w:val="none"/>
          <w:shd w:val="clear" w:color="auto" w:fill="FFFFFF"/>
          <w:lang w:val="en-US" w:eastAsia="zh-CN"/>
        </w:rPr>
        <w:t>45000</w:t>
      </w:r>
      <w:r>
        <w:rPr>
          <w:rFonts w:hint="default" w:ascii="Times New Roman" w:hAnsi="Times New Roman" w:eastAsia="仿宋_GB2312" w:cs="Times New Roman"/>
          <w:sz w:val="32"/>
          <w:szCs w:val="32"/>
          <w:lang w:val="en-US" w:eastAsia="zh-CN"/>
        </w:rPr>
        <w:t>名，全球高校网国家高校排名</w:t>
      </w:r>
      <w:r>
        <w:rPr>
          <w:rFonts w:hint="default" w:ascii="仿宋_GB2312" w:hAnsi="宋体" w:eastAsia="仿宋_GB2312" w:cs="仿宋_GB2312"/>
          <w:i w:val="0"/>
          <w:caps w:val="0"/>
          <w:color w:val="auto"/>
          <w:spacing w:val="0"/>
          <w:sz w:val="32"/>
          <w:szCs w:val="32"/>
          <w:highlight w:val="none"/>
          <w:shd w:val="clear" w:color="auto" w:fill="FFFFFF"/>
          <w:lang w:val="en-US" w:eastAsia="zh-CN"/>
        </w:rPr>
        <w:t>4</w:t>
      </w:r>
      <w:r>
        <w:rPr>
          <w:rFonts w:hint="default" w:ascii="Times New Roman" w:hAnsi="Times New Roman" w:eastAsia="仿宋_GB2312" w:cs="Times New Roman"/>
          <w:sz w:val="32"/>
          <w:szCs w:val="32"/>
          <w:lang w:val="en-US" w:eastAsia="zh-CN"/>
        </w:rPr>
        <w:t xml:space="preserve"> Internationl Colleges &amp; Universities 《每日电讯报》英国大学排名</w:t>
      </w:r>
      <w:r>
        <w:rPr>
          <w:rFonts w:hint="default" w:ascii="仿宋_GB2312" w:hAnsi="宋体" w:eastAsia="仿宋_GB2312" w:cs="仿宋_GB2312"/>
          <w:i w:val="0"/>
          <w:caps w:val="0"/>
          <w:color w:val="auto"/>
          <w:spacing w:val="0"/>
          <w:sz w:val="32"/>
          <w:szCs w:val="32"/>
          <w:highlight w:val="none"/>
          <w:shd w:val="clear" w:color="auto" w:fill="FFFFFF"/>
          <w:lang w:val="en-US" w:eastAsia="zh-CN"/>
        </w:rPr>
        <w:t>98</w:t>
      </w:r>
      <w:r>
        <w:rPr>
          <w:rFonts w:hint="default" w:ascii="Times New Roman" w:hAnsi="Times New Roman" w:eastAsia="仿宋_GB2312" w:cs="Times New Roman"/>
          <w:sz w:val="32"/>
          <w:szCs w:val="32"/>
          <w:lang w:val="en-US" w:eastAsia="zh-CN"/>
        </w:rPr>
        <w:t>，US News世界大学排名</w:t>
      </w:r>
      <w:r>
        <w:rPr>
          <w:rFonts w:hint="default" w:ascii="仿宋_GB2312" w:hAnsi="宋体" w:eastAsia="仿宋_GB2312" w:cs="仿宋_GB2312"/>
          <w:i w:val="0"/>
          <w:caps w:val="0"/>
          <w:color w:val="auto"/>
          <w:spacing w:val="0"/>
          <w:sz w:val="32"/>
          <w:szCs w:val="32"/>
          <w:highlight w:val="none"/>
          <w:shd w:val="clear" w:color="auto" w:fill="FFFFFF"/>
          <w:lang w:val="en-US" w:eastAsia="zh-CN"/>
        </w:rPr>
        <w:t>（2018）</w:t>
      </w:r>
      <w:r>
        <w:rPr>
          <w:rFonts w:hint="default" w:ascii="Times New Roman" w:hAnsi="Times New Roman" w:eastAsia="仿宋_GB2312" w:cs="Times New Roman"/>
          <w:sz w:val="32"/>
          <w:szCs w:val="32"/>
          <w:lang w:val="en-US" w:eastAsia="zh-CN"/>
        </w:rPr>
        <w:t>世</w:t>
      </w:r>
      <w:r>
        <w:rPr>
          <w:rFonts w:hint="default" w:ascii="Times New Roman" w:hAnsi="Times New Roman" w:eastAsia="仿宋_GB2312" w:cs="Times New Roman"/>
          <w:sz w:val="32"/>
          <w:szCs w:val="32"/>
          <w:highlight w:val="none"/>
          <w:lang w:val="en-US" w:eastAsia="zh-CN"/>
        </w:rPr>
        <w:t>界大学排名</w:t>
      </w:r>
      <w:r>
        <w:rPr>
          <w:rFonts w:hint="default" w:ascii="仿宋_GB2312" w:hAnsi="宋体" w:eastAsia="仿宋_GB2312" w:cs="仿宋_GB2312"/>
          <w:i w:val="0"/>
          <w:caps w:val="0"/>
          <w:color w:val="auto"/>
          <w:spacing w:val="0"/>
          <w:sz w:val="32"/>
          <w:szCs w:val="32"/>
          <w:highlight w:val="none"/>
          <w:shd w:val="clear" w:color="auto" w:fill="FFFFFF"/>
          <w:lang w:val="en-US" w:eastAsia="zh-CN"/>
        </w:rPr>
        <w:t>712</w:t>
      </w:r>
      <w:r>
        <w:rPr>
          <w:rFonts w:hint="eastAsia" w:eastAsia="仿宋_GB2312" w:cs="Times New Roman"/>
          <w:sz w:val="32"/>
          <w:szCs w:val="32"/>
          <w:highlight w:val="none"/>
          <w:lang w:val="en-US" w:eastAsia="zh-CN"/>
        </w:rPr>
        <w:t>(</w:t>
      </w:r>
      <w:r>
        <w:rPr>
          <w:rFonts w:hint="eastAsia" w:ascii="仿宋_GB2312" w:hAnsi="宋体" w:eastAsia="仿宋_GB2312" w:cs="仿宋_GB2312"/>
          <w:i w:val="0"/>
          <w:caps w:val="0"/>
          <w:color w:val="auto"/>
          <w:spacing w:val="0"/>
          <w:sz w:val="32"/>
          <w:szCs w:val="32"/>
          <w:highlight w:val="none"/>
          <w:shd w:val="clear" w:color="auto" w:fill="FFFFFF"/>
          <w:lang w:eastAsia="zh-CN"/>
        </w:rPr>
        <w:t>在同一榜单上，武汉大学全球排名</w:t>
      </w:r>
      <w:r>
        <w:rPr>
          <w:rFonts w:hint="eastAsia" w:ascii="仿宋_GB2312" w:hAnsi="宋体" w:eastAsia="仿宋_GB2312" w:cs="仿宋_GB2312"/>
          <w:i w:val="0"/>
          <w:caps w:val="0"/>
          <w:color w:val="auto"/>
          <w:spacing w:val="0"/>
          <w:sz w:val="32"/>
          <w:szCs w:val="32"/>
          <w:highlight w:val="none"/>
          <w:shd w:val="clear" w:color="auto" w:fill="FFFFFF"/>
          <w:lang w:val="en-US" w:eastAsia="zh-CN"/>
        </w:rPr>
        <w:t>321，</w:t>
      </w:r>
      <w:r>
        <w:rPr>
          <w:rFonts w:hint="eastAsia" w:ascii="仿宋_GB2312" w:hAnsi="宋体" w:eastAsia="仿宋_GB2312" w:cs="仿宋_GB2312"/>
          <w:i w:val="0"/>
          <w:caps w:val="0"/>
          <w:color w:val="auto"/>
          <w:spacing w:val="0"/>
          <w:sz w:val="32"/>
          <w:szCs w:val="32"/>
          <w:highlight w:val="none"/>
          <w:shd w:val="clear" w:color="auto" w:fill="FFFFFF"/>
          <w:lang w:eastAsia="zh-CN"/>
        </w:rPr>
        <w:t>武汉理工大学全球排名</w:t>
      </w:r>
      <w:r>
        <w:rPr>
          <w:rFonts w:hint="eastAsia" w:ascii="仿宋_GB2312" w:hAnsi="宋体" w:eastAsia="仿宋_GB2312" w:cs="仿宋_GB2312"/>
          <w:i w:val="0"/>
          <w:caps w:val="0"/>
          <w:color w:val="auto"/>
          <w:spacing w:val="0"/>
          <w:sz w:val="32"/>
          <w:szCs w:val="32"/>
          <w:highlight w:val="none"/>
          <w:shd w:val="clear" w:color="auto" w:fill="FFFFFF"/>
          <w:lang w:val="en-US" w:eastAsia="zh-CN"/>
        </w:rPr>
        <w:t>873，湖北大学全球排名1249。</w:t>
      </w:r>
      <w:r>
        <w:rPr>
          <w:rFonts w:hint="eastAsia" w:ascii="仿宋_GB2312" w:hAnsi="宋体" w:eastAsia="仿宋_GB2312" w:cs="仿宋_GB2312"/>
          <w:i w:val="0"/>
          <w:caps w:val="0"/>
          <w:color w:val="auto"/>
          <w:spacing w:val="0"/>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textAlignment w:val="auto"/>
      </w:pPr>
      <w:r>
        <w:rPr>
          <w:rFonts w:hint="default" w:ascii="Times New Roman" w:hAnsi="Times New Roman" w:eastAsia="仿宋_GB2312" w:cs="Times New Roman"/>
          <w:sz w:val="32"/>
          <w:szCs w:val="32"/>
          <w:lang w:val="en-US" w:eastAsia="zh-CN"/>
        </w:rPr>
        <w:t xml:space="preserve">    大学坐落于曼彻斯特城市的市中心，曼彻斯特城市有世界一流的音乐、艺术、购物和体育活动场所。曼彻斯特在2018年被英国评为 “最宜居城市”和世界前十最令人向往城市，也是武汉的姐妹城市。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75DAE"/>
    <w:rsid w:val="17FE0B3D"/>
    <w:rsid w:val="3D475DAE"/>
    <w:rsid w:val="59084B66"/>
    <w:rsid w:val="59204A7A"/>
    <w:rsid w:val="736B3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2019-11-08T08:51:00Z</dcterms:created>
  <dc:creator>Administrator</dc:creator>
  <cp:lastModifiedBy>Administrator</cp:lastModifiedBy>
  <dcterms:modified xsi:type="dcterms:W3CDTF">2019-11-08T10:13:07Z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